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Holiday homework for summer vacation: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Class 10: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1.How did it rain? What was Lencho's reaction to it?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2. Describe the effect of the rain on Lencho's crop.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3. What was Lench's worry after the crop was destroyed?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4. Why did Lencho write a letter to God?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5.How did the postmaster help Lencho?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6. Describe the faith of Lencho in God.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7. With what freedom was Nelson Mandela born?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8. Why couldn't Mandela enjoy his freedom?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9. How did Mandela look at life before he became a kind of a monk?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10.What does courage mean to Mandela?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11. Which does Nelson Mandela think is natural, to love or to hate?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12. i)What had given the poet a change of mood?(Dust of Snow)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ii)What did the crow do to the hemlock tree?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iii)What does the poet want to suggest?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13. i)What do the people say about the ending of the world? What is the poet's stand?(Fire and Ice)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ii)How will the world end twice?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iii) What's the deeper meaning given in the poem?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14. I)WHY DID MRS. PUMPHREY MAKE A FRANTIC CALL TO MR. HERRIOT?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ii) What immediate step did Dr. Herriot take to save Tricki?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iii)"Mrs. Pumphrey was responsible for the ailment of Tricki." Explain.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iv) How did Tricki become an accepted member of the gang and start enjoying the company of the other dogs?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v)How did Mrs. Pumphrey react when she heard that Tricki got cured and could be taken back?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15. Write a sample letter of each of the following: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a)placing an order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b)putting up of a complaint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c)making an enquiry.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